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ONP 201</w:t>
      </w:r>
      <w:r w:rsidR="00216858">
        <w:rPr>
          <w:rFonts w:ascii="Tahoma" w:hAnsi="Tahoma" w:cs="Tahoma"/>
          <w:b/>
          <w:sz w:val="22"/>
          <w:szCs w:val="22"/>
          <w:lang w:val="lv-LV"/>
        </w:rPr>
        <w:t>8</w:t>
      </w:r>
      <w:r w:rsidR="005F7858">
        <w:rPr>
          <w:rFonts w:ascii="Tahoma" w:hAnsi="Tahoma" w:cs="Tahoma"/>
          <w:b/>
          <w:sz w:val="22"/>
          <w:szCs w:val="22"/>
          <w:lang w:val="lv-LV"/>
        </w:rPr>
        <w:t>/</w:t>
      </w:r>
      <w:r w:rsidR="008E7CE2">
        <w:rPr>
          <w:rFonts w:ascii="Tahoma" w:hAnsi="Tahoma" w:cs="Tahoma"/>
          <w:b/>
          <w:sz w:val="22"/>
          <w:szCs w:val="22"/>
          <w:lang w:val="lv-LV"/>
        </w:rPr>
        <w:t>44</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F57462" w:rsidRPr="00F57462">
        <w:rPr>
          <w:rFonts w:ascii="Tahoma" w:hAnsi="Tahoma" w:cs="Tahoma"/>
          <w:b/>
          <w:sz w:val="22"/>
          <w:szCs w:val="22"/>
          <w:lang w:val="lv-LV"/>
        </w:rPr>
        <w:t xml:space="preserve">Toneru un </w:t>
      </w:r>
      <w:proofErr w:type="spellStart"/>
      <w:r w:rsidR="00F57462" w:rsidRPr="00F57462">
        <w:rPr>
          <w:rFonts w:ascii="Tahoma" w:hAnsi="Tahoma" w:cs="Tahoma"/>
          <w:b/>
          <w:sz w:val="22"/>
          <w:szCs w:val="22"/>
          <w:lang w:val="lv-LV"/>
        </w:rPr>
        <w:t>kartridžu</w:t>
      </w:r>
      <w:proofErr w:type="spellEnd"/>
      <w:r w:rsidR="00F57462" w:rsidRPr="00F57462">
        <w:rPr>
          <w:rFonts w:ascii="Tahoma" w:hAnsi="Tahoma" w:cs="Tahoma"/>
          <w:b/>
          <w:sz w:val="22"/>
          <w:szCs w:val="22"/>
          <w:lang w:val="lv-LV"/>
        </w:rPr>
        <w:t xml:space="preserve"> piegāde Olaines novada pašvaldības un tās iestāžu vajadzībām</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5F7858" w:rsidP="00AD09B2">
      <w:pPr>
        <w:spacing w:after="120"/>
        <w:ind w:hanging="142"/>
        <w:rPr>
          <w:rFonts w:ascii="Tahoma" w:hAnsi="Tahoma" w:cs="Tahoma"/>
          <w:b/>
          <w:color w:val="FF0000"/>
        </w:rPr>
      </w:pPr>
      <w:r>
        <w:rPr>
          <w:rFonts w:ascii="Tahoma" w:hAnsi="Tahoma" w:cs="Tahoma"/>
          <w:lang w:val="lv-LV"/>
        </w:rPr>
        <w:t>201</w:t>
      </w:r>
      <w:r w:rsidR="00216858">
        <w:rPr>
          <w:rFonts w:ascii="Tahoma" w:hAnsi="Tahoma" w:cs="Tahoma"/>
          <w:lang w:val="lv-LV"/>
        </w:rPr>
        <w:t>8</w:t>
      </w:r>
      <w:r w:rsidR="004E5A22">
        <w:rPr>
          <w:rFonts w:ascii="Tahoma" w:hAnsi="Tahoma" w:cs="Tahoma"/>
          <w:lang w:val="lv-LV"/>
        </w:rPr>
        <w:t>.</w:t>
      </w:r>
      <w:r w:rsidR="004E5A22" w:rsidRPr="007A051D">
        <w:rPr>
          <w:rFonts w:ascii="Tahoma" w:hAnsi="Tahoma" w:cs="Tahoma"/>
          <w:lang w:val="lv-LV"/>
        </w:rPr>
        <w:t xml:space="preserve">gada </w:t>
      </w:r>
      <w:r w:rsidR="008E7CE2">
        <w:rPr>
          <w:rFonts w:ascii="Tahoma" w:hAnsi="Tahoma" w:cs="Tahoma"/>
          <w:lang w:val="lv-LV"/>
        </w:rPr>
        <w:t>25.oktobrī</w:t>
      </w:r>
      <w:r w:rsidR="009A2B9E" w:rsidRPr="00620699">
        <w:rPr>
          <w:rFonts w:ascii="Tahoma" w:hAnsi="Tahoma" w:cs="Tahoma"/>
          <w:lang w:val="lv-LV"/>
        </w:rPr>
        <w:tab/>
      </w:r>
      <w:r w:rsidR="009A2B9E" w:rsidRPr="00620699">
        <w:rPr>
          <w:rFonts w:ascii="Tahoma" w:hAnsi="Tahoma" w:cs="Tahoma"/>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F70AB2">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0349" w:type="dxa"/>
        <w:tblInd w:w="-318" w:type="dxa"/>
        <w:tblLayout w:type="fixed"/>
        <w:tblLook w:val="04A0" w:firstRow="1" w:lastRow="0" w:firstColumn="1" w:lastColumn="0" w:noHBand="0" w:noVBand="1"/>
      </w:tblPr>
      <w:tblGrid>
        <w:gridCol w:w="2659"/>
        <w:gridCol w:w="7690"/>
      </w:tblGrid>
      <w:tr w:rsidR="00BE7DD1" w:rsidTr="00F70AB2">
        <w:tc>
          <w:tcPr>
            <w:tcW w:w="265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7690" w:type="dxa"/>
            <w:vAlign w:val="center"/>
          </w:tcPr>
          <w:p w:rsidR="00BE7DD1" w:rsidRPr="002F1AE5" w:rsidRDefault="004E5A22" w:rsidP="008E7CE2">
            <w:pPr>
              <w:rPr>
                <w:rFonts w:ascii="Tahoma" w:hAnsi="Tahoma" w:cs="Tahoma"/>
              </w:rPr>
            </w:pPr>
            <w:r>
              <w:rPr>
                <w:rFonts w:ascii="Tahoma" w:hAnsi="Tahoma" w:cs="Tahoma"/>
              </w:rPr>
              <w:t>ONP</w:t>
            </w:r>
            <w:r w:rsidR="00D41E4E">
              <w:rPr>
                <w:rFonts w:ascii="Tahoma" w:hAnsi="Tahoma" w:cs="Tahoma"/>
              </w:rPr>
              <w:t xml:space="preserve"> </w:t>
            </w:r>
            <w:r w:rsidR="005F7858">
              <w:rPr>
                <w:rFonts w:ascii="Tahoma" w:hAnsi="Tahoma" w:cs="Tahoma"/>
              </w:rPr>
              <w:t>201</w:t>
            </w:r>
            <w:r w:rsidR="00216858">
              <w:rPr>
                <w:rFonts w:ascii="Tahoma" w:hAnsi="Tahoma" w:cs="Tahoma"/>
              </w:rPr>
              <w:t>8</w:t>
            </w:r>
            <w:r w:rsidR="005F7858">
              <w:rPr>
                <w:rFonts w:ascii="Tahoma" w:hAnsi="Tahoma" w:cs="Tahoma"/>
              </w:rPr>
              <w:t>/</w:t>
            </w:r>
            <w:r w:rsidR="008E7CE2">
              <w:rPr>
                <w:rFonts w:ascii="Tahoma" w:hAnsi="Tahoma" w:cs="Tahoma"/>
              </w:rPr>
              <w:t>44</w:t>
            </w:r>
          </w:p>
        </w:tc>
      </w:tr>
      <w:tr w:rsidR="00BE7DD1" w:rsidRPr="008E7CE2" w:rsidTr="00F70AB2">
        <w:tc>
          <w:tcPr>
            <w:tcW w:w="265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90" w:type="dxa"/>
            <w:vAlign w:val="center"/>
          </w:tcPr>
          <w:p w:rsidR="00216858" w:rsidRPr="008E7CE2" w:rsidRDefault="008E7CE2" w:rsidP="00216858">
            <w:pPr>
              <w:rPr>
                <w:rFonts w:ascii="Tahoma" w:hAnsi="Tahoma" w:cs="Tahoma"/>
                <w:bCs/>
                <w:noProof/>
                <w:lang w:val="lv-LV"/>
              </w:rPr>
            </w:pPr>
            <w:r w:rsidRPr="008E7CE2">
              <w:rPr>
                <w:rFonts w:ascii="Tahoma" w:hAnsi="Tahoma" w:cs="Tahoma"/>
                <w:b/>
                <w:noProof/>
                <w:lang w:val="lv-LV"/>
              </w:rPr>
              <w:t>Olaines novada pašvaldība</w:t>
            </w:r>
            <w:r>
              <w:rPr>
                <w:rFonts w:ascii="Tahoma" w:hAnsi="Tahoma" w:cs="Tahoma"/>
                <w:b/>
                <w:noProof/>
                <w:lang w:val="lv-LV"/>
              </w:rPr>
              <w:t>,</w:t>
            </w:r>
            <w:r w:rsidR="00216858" w:rsidRPr="008E7CE2">
              <w:rPr>
                <w:rFonts w:ascii="Tahoma" w:hAnsi="Tahoma" w:cs="Tahoma"/>
                <w:b/>
                <w:noProof/>
                <w:lang w:val="lv-LV"/>
              </w:rPr>
              <w:t xml:space="preserve"> </w:t>
            </w:r>
            <w:r w:rsidRPr="008E7CE2">
              <w:rPr>
                <w:rFonts w:ascii="Tahoma" w:hAnsi="Tahoma" w:cs="Tahoma"/>
                <w:noProof/>
                <w:lang w:val="lv-LV"/>
              </w:rPr>
              <w:t xml:space="preserve">reģistrācijas Nr. </w:t>
            </w:r>
            <w:r w:rsidRPr="008E7CE2">
              <w:rPr>
                <w:rFonts w:ascii="Tahoma" w:hAnsi="Tahoma" w:cs="Tahoma"/>
                <w:bCs/>
                <w:noProof/>
                <w:lang w:val="lv-LV"/>
              </w:rPr>
              <w:t>90000024332</w:t>
            </w:r>
          </w:p>
          <w:p w:rsidR="008E7CE2" w:rsidRPr="008E7CE2" w:rsidRDefault="008E7CE2" w:rsidP="008E7CE2">
            <w:pPr>
              <w:rPr>
                <w:rFonts w:ascii="Tahoma" w:hAnsi="Tahoma" w:cs="Tahoma"/>
                <w:b/>
                <w:noProof/>
                <w:lang w:val="lv-LV"/>
              </w:rPr>
            </w:pPr>
            <w:r w:rsidRPr="008E7CE2">
              <w:rPr>
                <w:rFonts w:ascii="Tahoma" w:hAnsi="Tahoma" w:cs="Tahoma"/>
                <w:b/>
                <w:noProof/>
                <w:lang w:val="lv-LV"/>
              </w:rPr>
              <w:t>Olaines PA "Olaines sociālais dienests",</w:t>
            </w:r>
            <w:r w:rsidRPr="008E7CE2">
              <w:rPr>
                <w:rFonts w:ascii="Tahoma" w:hAnsi="Tahoma" w:cs="Tahoma"/>
                <w:noProof/>
                <w:lang w:val="lv-LV"/>
              </w:rPr>
              <w:t xml:space="preserve"> reģistrācijas Nr.</w:t>
            </w:r>
            <w:r>
              <w:rPr>
                <w:rFonts w:ascii="Tahoma" w:hAnsi="Tahoma" w:cs="Tahoma"/>
                <w:noProof/>
                <w:lang w:val="lv-LV"/>
              </w:rPr>
              <w:t xml:space="preserve"> 90001638049</w:t>
            </w:r>
          </w:p>
          <w:p w:rsidR="00CF0379" w:rsidRPr="008E7CE2" w:rsidRDefault="00CF0379" w:rsidP="008E7CE2">
            <w:pPr>
              <w:rPr>
                <w:rFonts w:ascii="Tahoma" w:hAnsi="Tahoma" w:cs="Tahoma"/>
                <w:noProof/>
                <w:lang w:val="lv-LV"/>
              </w:rPr>
            </w:pPr>
            <w:r w:rsidRPr="008E7CE2">
              <w:rPr>
                <w:rFonts w:ascii="Tahoma" w:hAnsi="Tahoma" w:cs="Tahoma"/>
                <w:noProof/>
                <w:lang w:val="lv-LV"/>
              </w:rPr>
              <w:t>Zemgales iela 3</w:t>
            </w:r>
            <w:r w:rsidR="008E7CE2" w:rsidRPr="008E7CE2">
              <w:rPr>
                <w:rFonts w:ascii="Tahoma" w:hAnsi="Tahoma" w:cs="Tahoma"/>
                <w:noProof/>
                <w:lang w:val="lv-LV"/>
              </w:rPr>
              <w:t>3</w:t>
            </w:r>
            <w:r w:rsidRPr="008E7CE2">
              <w:rPr>
                <w:rFonts w:ascii="Tahoma" w:hAnsi="Tahoma" w:cs="Tahoma"/>
                <w:noProof/>
                <w:lang w:val="lv-LV"/>
              </w:rPr>
              <w:t>, Olaine, Olaines novads, LV-2114, Latvija</w:t>
            </w:r>
          </w:p>
        </w:tc>
      </w:tr>
      <w:tr w:rsidR="00BE7DD1" w:rsidRPr="008E7CE2" w:rsidTr="00F70AB2">
        <w:tc>
          <w:tcPr>
            <w:tcW w:w="265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7690" w:type="dxa"/>
            <w:vAlign w:val="center"/>
          </w:tcPr>
          <w:p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F57462" w:rsidTr="00F70AB2">
        <w:tc>
          <w:tcPr>
            <w:tcW w:w="265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7690" w:type="dxa"/>
            <w:vAlign w:val="center"/>
          </w:tcPr>
          <w:p w:rsidR="00CF0379" w:rsidRPr="00BA3307" w:rsidRDefault="008E7CE2" w:rsidP="008E7CE2">
            <w:pPr>
              <w:rPr>
                <w:rFonts w:ascii="Tahoma" w:hAnsi="Tahoma" w:cs="Tahoma"/>
                <w:noProof/>
                <w:lang w:val="lv-LV"/>
              </w:rPr>
            </w:pPr>
            <w:r w:rsidRPr="008E7CE2">
              <w:rPr>
                <w:rFonts w:ascii="Tahoma" w:hAnsi="Tahoma" w:cs="Tahoma"/>
                <w:bCs/>
                <w:lang w:val="lv-LV"/>
              </w:rPr>
              <w:t xml:space="preserve">Toneru un </w:t>
            </w:r>
            <w:proofErr w:type="spellStart"/>
            <w:r w:rsidRPr="008E7CE2">
              <w:rPr>
                <w:rFonts w:ascii="Tahoma" w:hAnsi="Tahoma" w:cs="Tahoma"/>
                <w:bCs/>
                <w:lang w:val="lv-LV"/>
              </w:rPr>
              <w:t>kartridžu</w:t>
            </w:r>
            <w:proofErr w:type="spellEnd"/>
            <w:r w:rsidRPr="008E7CE2">
              <w:rPr>
                <w:rFonts w:ascii="Tahoma" w:hAnsi="Tahoma" w:cs="Tahoma"/>
                <w:bCs/>
                <w:lang w:val="lv-LV"/>
              </w:rPr>
              <w:t xml:space="preserve"> </w:t>
            </w:r>
            <w:proofErr w:type="spellStart"/>
            <w:r w:rsidRPr="008E7CE2">
              <w:rPr>
                <w:rFonts w:ascii="Tahoma" w:hAnsi="Tahoma" w:cs="Tahoma"/>
                <w:bCs/>
                <w:lang w:val="lv-LV"/>
              </w:rPr>
              <w:t>piegāde</w:t>
            </w:r>
            <w:proofErr w:type="spellEnd"/>
            <w:r w:rsidRPr="008E7CE2">
              <w:rPr>
                <w:rFonts w:ascii="Tahoma" w:hAnsi="Tahoma" w:cs="Tahoma"/>
                <w:bCs/>
                <w:lang w:val="lv-LV"/>
              </w:rPr>
              <w:t xml:space="preserve"> Olaines novada pašvaldības un tās iestāžu vajadzībām, saskaņā ar Nolikumu un Nolikuma pielikumos noteiktajām prasībām.</w:t>
            </w:r>
          </w:p>
        </w:tc>
      </w:tr>
      <w:tr w:rsidR="00BE7DD1" w:rsidTr="00F70AB2">
        <w:tc>
          <w:tcPr>
            <w:tcW w:w="265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7690" w:type="dxa"/>
            <w:vAlign w:val="center"/>
          </w:tcPr>
          <w:p w:rsidR="00BE7DD1" w:rsidRPr="00E13E24" w:rsidRDefault="008E7CE2" w:rsidP="002F1AE5">
            <w:pPr>
              <w:rPr>
                <w:rFonts w:ascii="Tahoma" w:hAnsi="Tahoma" w:cs="Tahoma"/>
                <w:noProof/>
                <w:highlight w:val="yellow"/>
                <w:lang w:val="lv-LV"/>
              </w:rPr>
            </w:pPr>
            <w:r>
              <w:rPr>
                <w:rFonts w:ascii="Tahoma" w:hAnsi="Tahoma" w:cs="Tahoma"/>
                <w:noProof/>
                <w:lang w:val="lv-LV"/>
              </w:rPr>
              <w:t>10.10.</w:t>
            </w:r>
            <w:r w:rsidR="005F7858" w:rsidRPr="00CB44EB">
              <w:rPr>
                <w:rFonts w:ascii="Tahoma" w:hAnsi="Tahoma" w:cs="Tahoma"/>
                <w:noProof/>
                <w:lang w:val="lv-LV"/>
              </w:rPr>
              <w:t>201</w:t>
            </w:r>
            <w:r w:rsidR="00216858">
              <w:rPr>
                <w:rFonts w:ascii="Tahoma" w:hAnsi="Tahoma" w:cs="Tahoma"/>
                <w:noProof/>
                <w:lang w:val="lv-LV"/>
              </w:rPr>
              <w:t>8</w:t>
            </w:r>
            <w:r w:rsidR="002F1AE5" w:rsidRPr="00CB44EB">
              <w:rPr>
                <w:rFonts w:ascii="Tahoma" w:hAnsi="Tahoma" w:cs="Tahoma"/>
                <w:noProof/>
                <w:lang w:val="lv-LV"/>
              </w:rPr>
              <w:t>.</w:t>
            </w:r>
          </w:p>
        </w:tc>
      </w:tr>
      <w:tr w:rsidR="00BE7DD1" w:rsidRPr="008E7CE2" w:rsidTr="00F70AB2">
        <w:tc>
          <w:tcPr>
            <w:tcW w:w="265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90" w:type="dxa"/>
            <w:vAlign w:val="center"/>
          </w:tcPr>
          <w:p w:rsidR="00BE7DD1" w:rsidRPr="00232D0C" w:rsidRDefault="008E7CE2" w:rsidP="002F1AE5">
            <w:pPr>
              <w:rPr>
                <w:rFonts w:ascii="Tahoma" w:hAnsi="Tahoma" w:cs="Tahoma"/>
                <w:noProof/>
                <w:lang w:val="lv-LV"/>
              </w:rPr>
            </w:pPr>
            <w:r>
              <w:rPr>
                <w:rFonts w:ascii="Tahoma" w:hAnsi="Tahoma" w:cs="Tahoma"/>
                <w:noProof/>
                <w:lang w:val="lv-LV"/>
              </w:rPr>
              <w:t>22.10</w:t>
            </w:r>
            <w:r w:rsidR="005F7858">
              <w:rPr>
                <w:rFonts w:ascii="Tahoma" w:hAnsi="Tahoma" w:cs="Tahoma"/>
                <w:noProof/>
                <w:lang w:val="lv-LV"/>
              </w:rPr>
              <w:t>.201</w:t>
            </w:r>
            <w:r w:rsidR="00216858">
              <w:rPr>
                <w:rFonts w:ascii="Tahoma" w:hAnsi="Tahoma" w:cs="Tahoma"/>
                <w:noProof/>
                <w:lang w:val="lv-LV"/>
              </w:rPr>
              <w:t>8</w:t>
            </w:r>
            <w:r w:rsidR="002F1AE5" w:rsidRPr="00232D0C">
              <w:rPr>
                <w:rFonts w:ascii="Tahoma" w:hAnsi="Tahoma" w:cs="Tahoma"/>
                <w:noProof/>
                <w:lang w:val="lv-LV"/>
              </w:rPr>
              <w:t>.</w:t>
            </w:r>
          </w:p>
        </w:tc>
      </w:tr>
      <w:tr w:rsidR="00BE7DD1" w:rsidTr="00F70AB2">
        <w:trPr>
          <w:trHeight w:val="3802"/>
        </w:trPr>
        <w:tc>
          <w:tcPr>
            <w:tcW w:w="2659"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7690" w:type="dxa"/>
            <w:vAlign w:val="center"/>
          </w:tcPr>
          <w:tbl>
            <w:tblPr>
              <w:tblW w:w="7288" w:type="dxa"/>
              <w:tblLayout w:type="fixed"/>
              <w:tblLook w:val="04A0" w:firstRow="1" w:lastRow="0" w:firstColumn="1" w:lastColumn="0" w:noHBand="0" w:noVBand="1"/>
            </w:tblPr>
            <w:tblGrid>
              <w:gridCol w:w="680"/>
              <w:gridCol w:w="3915"/>
              <w:gridCol w:w="2693"/>
            </w:tblGrid>
            <w:tr w:rsidR="00F70AB2" w:rsidRPr="00F57462" w:rsidTr="00F70AB2">
              <w:trPr>
                <w:trHeight w:val="169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CE2" w:rsidRPr="008E7CE2" w:rsidRDefault="008E7CE2" w:rsidP="00F70AB2">
                  <w:pPr>
                    <w:jc w:val="center"/>
                    <w:rPr>
                      <w:rFonts w:ascii="Tahoma" w:hAnsi="Tahoma" w:cs="Tahoma"/>
                      <w:b/>
                      <w:bCs/>
                      <w:lang w:val="lv-LV" w:eastAsia="lv-LV"/>
                    </w:rPr>
                  </w:pPr>
                  <w:r w:rsidRPr="008E7CE2">
                    <w:rPr>
                      <w:rFonts w:ascii="Tahoma" w:hAnsi="Tahoma" w:cs="Tahoma"/>
                      <w:b/>
                      <w:bCs/>
                      <w:lang w:val="lv-LV" w:eastAsia="lv-LV"/>
                    </w:rPr>
                    <w:t>Nr.</w:t>
                  </w:r>
                  <w:r w:rsidRPr="008E7CE2">
                    <w:rPr>
                      <w:rFonts w:ascii="Tahoma" w:hAnsi="Tahoma" w:cs="Tahoma"/>
                      <w:b/>
                      <w:bCs/>
                      <w:lang w:val="lv-LV" w:eastAsia="lv-LV"/>
                    </w:rPr>
                    <w:br/>
                    <w:t>p.k.</w:t>
                  </w:r>
                </w:p>
              </w:tc>
              <w:tc>
                <w:tcPr>
                  <w:tcW w:w="3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CE2" w:rsidRPr="008E7CE2" w:rsidRDefault="008E7CE2" w:rsidP="00F70AB2">
                  <w:pPr>
                    <w:jc w:val="center"/>
                    <w:rPr>
                      <w:rFonts w:ascii="Tahoma" w:hAnsi="Tahoma" w:cs="Tahoma"/>
                      <w:b/>
                      <w:bCs/>
                      <w:lang w:val="lv-LV" w:eastAsia="lv-LV"/>
                    </w:rPr>
                  </w:pPr>
                  <w:r w:rsidRPr="008E7CE2">
                    <w:rPr>
                      <w:rFonts w:ascii="Tahoma" w:hAnsi="Tahoma" w:cs="Tahoma"/>
                      <w:b/>
                      <w:bCs/>
                      <w:lang w:val="lv-LV" w:eastAsia="lv-LV"/>
                    </w:rPr>
                    <w:t xml:space="preserve">Pretendents                                                                                               </w:t>
                  </w:r>
                  <w:r w:rsidRPr="008E7CE2">
                    <w:rPr>
                      <w:rFonts w:ascii="Tahoma" w:hAnsi="Tahoma" w:cs="Tahoma"/>
                      <w:b/>
                      <w:bCs/>
                      <w:lang w:val="lv-LV" w:eastAsia="lv-LV"/>
                    </w:rPr>
                    <w:br/>
                  </w:r>
                  <w:r w:rsidRPr="008E7CE2">
                    <w:rPr>
                      <w:rFonts w:ascii="Tahoma" w:hAnsi="Tahoma" w:cs="Tahoma"/>
                      <w:i/>
                      <w:iCs/>
                      <w:lang w:val="lv-LV" w:eastAsia="lv-LV"/>
                    </w:rPr>
                    <w:t xml:space="preserve">(juridiskai personai - nosaukums, fiziskai personai - uzvārds, vārds, </w:t>
                  </w:r>
                  <w:proofErr w:type="spellStart"/>
                  <w:r w:rsidRPr="008E7CE2">
                    <w:rPr>
                      <w:rFonts w:ascii="Tahoma" w:hAnsi="Tahoma" w:cs="Tahoma"/>
                      <w:i/>
                      <w:iCs/>
                      <w:lang w:val="lv-LV" w:eastAsia="lv-LV"/>
                    </w:rPr>
                    <w:t>reģ.Nr</w:t>
                  </w:r>
                  <w:proofErr w:type="spellEnd"/>
                  <w:r w:rsidRPr="008E7CE2">
                    <w:rPr>
                      <w:rFonts w:ascii="Tahoma" w:hAnsi="Tahoma" w:cs="Tahoma"/>
                      <w:i/>
                      <w:iCs/>
                      <w:lang w:val="lv-LV" w:eastAsia="lv-LV"/>
                    </w:rPr>
                    <w:t>.)</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CE2" w:rsidRPr="008E7CE2" w:rsidRDefault="008E7CE2" w:rsidP="00F70AB2">
                  <w:pPr>
                    <w:jc w:val="center"/>
                    <w:rPr>
                      <w:rFonts w:ascii="Tahoma" w:hAnsi="Tahoma" w:cs="Tahoma"/>
                      <w:b/>
                      <w:bCs/>
                      <w:lang w:val="lv-LV" w:eastAsia="lv-LV"/>
                    </w:rPr>
                  </w:pPr>
                  <w:r w:rsidRPr="008E7CE2">
                    <w:rPr>
                      <w:rFonts w:ascii="Tahoma" w:hAnsi="Tahoma" w:cs="Tahoma"/>
                      <w:b/>
                      <w:bCs/>
                      <w:lang w:val="lv-LV" w:eastAsia="lv-LV"/>
                    </w:rPr>
                    <w:t xml:space="preserve">Piedāvātā kopējā vienības maksimālā cena                                                                       </w:t>
                  </w:r>
                  <w:r w:rsidRPr="008E7CE2">
                    <w:rPr>
                      <w:rFonts w:ascii="Tahoma" w:hAnsi="Tahoma" w:cs="Tahoma"/>
                      <w:b/>
                      <w:bCs/>
                      <w:lang w:val="lv-LV" w:eastAsia="lv-LV"/>
                    </w:rPr>
                    <w:br/>
                    <w:t>EUR (bez PVN)</w:t>
                  </w:r>
                </w:p>
              </w:tc>
            </w:tr>
            <w:tr w:rsidR="00F70AB2" w:rsidRPr="00F57462" w:rsidTr="00F70AB2">
              <w:trPr>
                <w:trHeight w:val="241"/>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8E7CE2" w:rsidRPr="008E7CE2" w:rsidRDefault="008E7CE2" w:rsidP="00F70AB2">
                  <w:pPr>
                    <w:rPr>
                      <w:rFonts w:ascii="Tahoma" w:hAnsi="Tahoma" w:cs="Tahoma"/>
                      <w:b/>
                      <w:bCs/>
                      <w:lang w:val="lv-LV" w:eastAsia="lv-LV"/>
                    </w:rPr>
                  </w:pPr>
                </w:p>
              </w:tc>
              <w:tc>
                <w:tcPr>
                  <w:tcW w:w="3915" w:type="dxa"/>
                  <w:vMerge/>
                  <w:tcBorders>
                    <w:top w:val="single" w:sz="8" w:space="0" w:color="auto"/>
                    <w:left w:val="single" w:sz="8" w:space="0" w:color="auto"/>
                    <w:bottom w:val="single" w:sz="8" w:space="0" w:color="000000"/>
                    <w:right w:val="single" w:sz="8" w:space="0" w:color="auto"/>
                  </w:tcBorders>
                  <w:vAlign w:val="center"/>
                  <w:hideMark/>
                </w:tcPr>
                <w:p w:rsidR="008E7CE2" w:rsidRPr="008E7CE2" w:rsidRDefault="008E7CE2" w:rsidP="00F70AB2">
                  <w:pPr>
                    <w:rPr>
                      <w:rFonts w:ascii="Tahoma" w:hAnsi="Tahoma" w:cs="Tahoma"/>
                      <w:b/>
                      <w:bCs/>
                      <w:lang w:val="lv-LV" w:eastAsia="lv-LV"/>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8E7CE2" w:rsidRPr="008E7CE2" w:rsidRDefault="008E7CE2" w:rsidP="00F70AB2">
                  <w:pPr>
                    <w:rPr>
                      <w:rFonts w:ascii="Tahoma" w:hAnsi="Tahoma" w:cs="Tahoma"/>
                      <w:b/>
                      <w:bCs/>
                      <w:lang w:val="lv-LV" w:eastAsia="lv-LV"/>
                    </w:rPr>
                  </w:pPr>
                </w:p>
              </w:tc>
            </w:tr>
            <w:tr w:rsidR="00F70AB2" w:rsidRPr="008E7CE2" w:rsidTr="00F70AB2">
              <w:trPr>
                <w:trHeight w:val="247"/>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1</w:t>
                  </w:r>
                </w:p>
              </w:tc>
              <w:tc>
                <w:tcPr>
                  <w:tcW w:w="3915"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rPr>
                      <w:rFonts w:ascii="Tahoma" w:hAnsi="Tahoma" w:cs="Tahoma"/>
                      <w:lang w:val="lv-LV" w:eastAsia="lv-LV"/>
                    </w:rPr>
                  </w:pPr>
                  <w:r w:rsidRPr="008E7CE2">
                    <w:rPr>
                      <w:rFonts w:ascii="Tahoma" w:hAnsi="Tahoma" w:cs="Tahoma"/>
                      <w:lang w:val="lv-LV" w:eastAsia="lv-LV"/>
                    </w:rPr>
                    <w:t>SIA "BRONET", reģ. Nr. 40103878435</w:t>
                  </w:r>
                </w:p>
              </w:tc>
              <w:tc>
                <w:tcPr>
                  <w:tcW w:w="2693"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5 368,80</w:t>
                  </w:r>
                </w:p>
              </w:tc>
            </w:tr>
            <w:tr w:rsidR="00F70AB2" w:rsidRPr="008E7CE2" w:rsidTr="00F70AB2">
              <w:trPr>
                <w:trHeight w:val="276"/>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2</w:t>
                  </w:r>
                </w:p>
              </w:tc>
              <w:tc>
                <w:tcPr>
                  <w:tcW w:w="3915"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rPr>
                      <w:rFonts w:ascii="Tahoma" w:hAnsi="Tahoma" w:cs="Tahoma"/>
                      <w:lang w:val="lv-LV" w:eastAsia="lv-LV"/>
                    </w:rPr>
                  </w:pPr>
                  <w:r w:rsidRPr="008E7CE2">
                    <w:rPr>
                      <w:rFonts w:ascii="Tahoma" w:hAnsi="Tahoma" w:cs="Tahoma"/>
                      <w:lang w:val="lv-LV" w:eastAsia="lv-LV"/>
                    </w:rPr>
                    <w:t>SIA "</w:t>
                  </w:r>
                  <w:proofErr w:type="spellStart"/>
                  <w:r w:rsidRPr="008E7CE2">
                    <w:rPr>
                      <w:rFonts w:ascii="Tahoma" w:hAnsi="Tahoma" w:cs="Tahoma"/>
                      <w:lang w:val="lv-LV" w:eastAsia="lv-LV"/>
                    </w:rPr>
                    <w:t>Rolling</w:t>
                  </w:r>
                  <w:proofErr w:type="spellEnd"/>
                  <w:r w:rsidRPr="008E7CE2">
                    <w:rPr>
                      <w:rFonts w:ascii="Tahoma" w:hAnsi="Tahoma" w:cs="Tahoma"/>
                      <w:lang w:val="lv-LV" w:eastAsia="lv-LV"/>
                    </w:rPr>
                    <w:t>", reģ. Nr. 40003607010</w:t>
                  </w:r>
                </w:p>
              </w:tc>
              <w:tc>
                <w:tcPr>
                  <w:tcW w:w="2693"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4 719,00</w:t>
                  </w:r>
                </w:p>
              </w:tc>
            </w:tr>
            <w:tr w:rsidR="00F70AB2" w:rsidRPr="008E7CE2" w:rsidTr="00F70AB2">
              <w:trPr>
                <w:trHeight w:val="265"/>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3</w:t>
                  </w:r>
                </w:p>
              </w:tc>
              <w:tc>
                <w:tcPr>
                  <w:tcW w:w="3915"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rPr>
                      <w:rFonts w:ascii="Tahoma" w:hAnsi="Tahoma" w:cs="Tahoma"/>
                      <w:lang w:val="lv-LV" w:eastAsia="lv-LV"/>
                    </w:rPr>
                  </w:pPr>
                  <w:r w:rsidRPr="008E7CE2">
                    <w:rPr>
                      <w:rFonts w:ascii="Tahoma" w:hAnsi="Tahoma" w:cs="Tahoma"/>
                      <w:lang w:val="lv-LV" w:eastAsia="lv-LV"/>
                    </w:rPr>
                    <w:t>SIA "CBT Birojs", reģ. Nr. 40103595324</w:t>
                  </w:r>
                </w:p>
              </w:tc>
              <w:tc>
                <w:tcPr>
                  <w:tcW w:w="2693"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5 799,59</w:t>
                  </w:r>
                </w:p>
              </w:tc>
            </w:tr>
            <w:tr w:rsidR="00F70AB2" w:rsidRPr="008E7CE2" w:rsidTr="00F70AB2">
              <w:trPr>
                <w:trHeight w:val="284"/>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4</w:t>
                  </w:r>
                </w:p>
              </w:tc>
              <w:tc>
                <w:tcPr>
                  <w:tcW w:w="3915"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rPr>
                      <w:rFonts w:ascii="Tahoma" w:hAnsi="Tahoma" w:cs="Tahoma"/>
                      <w:lang w:val="lv-LV" w:eastAsia="lv-LV"/>
                    </w:rPr>
                  </w:pPr>
                  <w:r w:rsidRPr="008E7CE2">
                    <w:rPr>
                      <w:rFonts w:ascii="Tahoma" w:hAnsi="Tahoma" w:cs="Tahoma"/>
                      <w:lang w:val="lv-LV" w:eastAsia="lv-LV"/>
                    </w:rPr>
                    <w:t>SIA "</w:t>
                  </w:r>
                  <w:proofErr w:type="spellStart"/>
                  <w:r w:rsidRPr="008E7CE2">
                    <w:rPr>
                      <w:rFonts w:ascii="Tahoma" w:hAnsi="Tahoma" w:cs="Tahoma"/>
                      <w:lang w:val="lv-LV" w:eastAsia="lv-LV"/>
                    </w:rPr>
                    <w:t>Officeday</w:t>
                  </w:r>
                  <w:proofErr w:type="spellEnd"/>
                  <w:r w:rsidRPr="008E7CE2">
                    <w:rPr>
                      <w:rFonts w:ascii="Tahoma" w:hAnsi="Tahoma" w:cs="Tahoma"/>
                      <w:lang w:val="lv-LV" w:eastAsia="lv-LV"/>
                    </w:rPr>
                    <w:t xml:space="preserve"> </w:t>
                  </w:r>
                  <w:proofErr w:type="spellStart"/>
                  <w:r w:rsidRPr="008E7CE2">
                    <w:rPr>
                      <w:rFonts w:ascii="Tahoma" w:hAnsi="Tahoma" w:cs="Tahoma"/>
                      <w:lang w:val="lv-LV" w:eastAsia="lv-LV"/>
                    </w:rPr>
                    <w:t>Latvia</w:t>
                  </w:r>
                  <w:proofErr w:type="spellEnd"/>
                  <w:r w:rsidRPr="008E7CE2">
                    <w:rPr>
                      <w:rFonts w:ascii="Tahoma" w:hAnsi="Tahoma" w:cs="Tahoma"/>
                      <w:lang w:val="lv-LV" w:eastAsia="lv-LV"/>
                    </w:rPr>
                    <w:t>", reģ. Nr. 4003249449</w:t>
                  </w:r>
                </w:p>
              </w:tc>
              <w:tc>
                <w:tcPr>
                  <w:tcW w:w="2693"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6 564,67</w:t>
                  </w:r>
                </w:p>
              </w:tc>
            </w:tr>
            <w:tr w:rsidR="00F70AB2" w:rsidRPr="008E7CE2" w:rsidTr="00F70AB2">
              <w:trPr>
                <w:trHeight w:val="259"/>
              </w:trPr>
              <w:tc>
                <w:tcPr>
                  <w:tcW w:w="680" w:type="dxa"/>
                  <w:tcBorders>
                    <w:top w:val="nil"/>
                    <w:left w:val="single" w:sz="8" w:space="0" w:color="auto"/>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5</w:t>
                  </w:r>
                </w:p>
              </w:tc>
              <w:tc>
                <w:tcPr>
                  <w:tcW w:w="3915"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rPr>
                      <w:rFonts w:ascii="Tahoma" w:hAnsi="Tahoma" w:cs="Tahoma"/>
                      <w:lang w:val="lv-LV" w:eastAsia="lv-LV"/>
                    </w:rPr>
                  </w:pPr>
                  <w:r w:rsidRPr="008E7CE2">
                    <w:rPr>
                      <w:rFonts w:ascii="Tahoma" w:hAnsi="Tahoma" w:cs="Tahoma"/>
                      <w:lang w:val="lv-LV" w:eastAsia="lv-LV"/>
                    </w:rPr>
                    <w:t>SIA "</w:t>
                  </w:r>
                  <w:proofErr w:type="spellStart"/>
                  <w:r w:rsidRPr="008E7CE2">
                    <w:rPr>
                      <w:rFonts w:ascii="Tahoma" w:hAnsi="Tahoma" w:cs="Tahoma"/>
                      <w:lang w:val="lv-LV" w:eastAsia="lv-LV"/>
                    </w:rPr>
                    <w:t>Sufficio</w:t>
                  </w:r>
                  <w:proofErr w:type="spellEnd"/>
                  <w:r w:rsidRPr="008E7CE2">
                    <w:rPr>
                      <w:rFonts w:ascii="Tahoma" w:hAnsi="Tahoma" w:cs="Tahoma"/>
                      <w:lang w:val="lv-LV" w:eastAsia="lv-LV"/>
                    </w:rPr>
                    <w:t>", reģ. Nr. 40103307936</w:t>
                  </w:r>
                </w:p>
              </w:tc>
              <w:tc>
                <w:tcPr>
                  <w:tcW w:w="2693" w:type="dxa"/>
                  <w:tcBorders>
                    <w:top w:val="nil"/>
                    <w:left w:val="nil"/>
                    <w:bottom w:val="single" w:sz="4" w:space="0" w:color="auto"/>
                    <w:right w:val="single" w:sz="8" w:space="0" w:color="auto"/>
                  </w:tcBorders>
                  <w:shd w:val="clear" w:color="auto" w:fill="auto"/>
                  <w:vAlign w:val="center"/>
                  <w:hideMark/>
                </w:tcPr>
                <w:p w:rsidR="008E7CE2" w:rsidRPr="008E7CE2" w:rsidRDefault="008E7CE2" w:rsidP="00F70AB2">
                  <w:pPr>
                    <w:jc w:val="center"/>
                    <w:rPr>
                      <w:rFonts w:ascii="Tahoma" w:hAnsi="Tahoma" w:cs="Tahoma"/>
                      <w:bCs/>
                      <w:lang w:val="lv-LV" w:eastAsia="lv-LV"/>
                    </w:rPr>
                  </w:pPr>
                  <w:r w:rsidRPr="008E7CE2">
                    <w:rPr>
                      <w:rFonts w:ascii="Tahoma" w:hAnsi="Tahoma" w:cs="Tahoma"/>
                      <w:bCs/>
                      <w:lang w:val="lv-LV" w:eastAsia="lv-LV"/>
                    </w:rPr>
                    <w:t>5 174,00</w:t>
                  </w:r>
                </w:p>
              </w:tc>
            </w:tr>
          </w:tbl>
          <w:p w:rsidR="00BE7DD1" w:rsidRPr="00444A8E" w:rsidRDefault="00BE7DD1" w:rsidP="002F1AE5">
            <w:pPr>
              <w:rPr>
                <w:rFonts w:ascii="Tahoma" w:hAnsi="Tahoma" w:cs="Tahoma"/>
                <w:noProof/>
                <w:lang w:val="lv-LV"/>
              </w:rPr>
            </w:pPr>
          </w:p>
        </w:tc>
      </w:tr>
      <w:tr w:rsidR="00C44EA3" w:rsidRPr="00F57462" w:rsidTr="00F70AB2">
        <w:trPr>
          <w:trHeight w:val="1971"/>
        </w:trPr>
        <w:tc>
          <w:tcPr>
            <w:tcW w:w="2659" w:type="dxa"/>
            <w:vAlign w:val="center"/>
          </w:tcPr>
          <w:p w:rsidR="00C44EA3" w:rsidRDefault="00C44EA3" w:rsidP="00C44EA3">
            <w:pPr>
              <w:rPr>
                <w:rFonts w:ascii="Tahoma" w:hAnsi="Tahoma" w:cs="Tahoma"/>
                <w:b/>
                <w:highlight w:val="yellow"/>
                <w:lang w:val="lv-LV"/>
              </w:rPr>
            </w:pPr>
            <w:r>
              <w:rPr>
                <w:rFonts w:ascii="Tahoma" w:hAnsi="Tahoma" w:cs="Tahoma"/>
                <w:b/>
                <w:lang w:val="lv-LV"/>
              </w:rPr>
              <w:t>Finanšu kļūdas</w:t>
            </w:r>
          </w:p>
        </w:tc>
        <w:tc>
          <w:tcPr>
            <w:tcW w:w="7690" w:type="dxa"/>
            <w:vAlign w:val="center"/>
          </w:tcPr>
          <w:p w:rsidR="00C44EA3" w:rsidRPr="00C44EA3" w:rsidRDefault="00F70AB2" w:rsidP="00793823">
            <w:pPr>
              <w:spacing w:after="120"/>
              <w:jc w:val="both"/>
              <w:rPr>
                <w:rFonts w:ascii="Tahoma" w:hAnsi="Tahoma" w:cs="Tahoma"/>
                <w:lang w:val="lv-LV"/>
              </w:rPr>
            </w:pPr>
            <w:r w:rsidRPr="00F70AB2">
              <w:rPr>
                <w:rFonts w:ascii="Tahoma" w:hAnsi="Tahoma" w:cs="Tahoma"/>
                <w:lang w:val="lv-LV"/>
              </w:rPr>
              <w:t>Pretendents SIA „</w:t>
            </w:r>
            <w:proofErr w:type="spellStart"/>
            <w:r w:rsidRPr="00F70AB2">
              <w:rPr>
                <w:rFonts w:ascii="Tahoma" w:hAnsi="Tahoma" w:cs="Tahoma"/>
                <w:lang w:val="lv-LV"/>
              </w:rPr>
              <w:t>Rolling</w:t>
            </w:r>
            <w:proofErr w:type="spellEnd"/>
            <w:r w:rsidRPr="00F70AB2">
              <w:rPr>
                <w:rFonts w:ascii="Tahoma" w:hAnsi="Tahoma" w:cs="Tahoma"/>
                <w:lang w:val="lv-LV"/>
              </w:rPr>
              <w:t xml:space="preserve">” nav iesniedzis cenas diviem </w:t>
            </w:r>
            <w:proofErr w:type="spellStart"/>
            <w:r w:rsidRPr="00F70AB2">
              <w:rPr>
                <w:rFonts w:ascii="Tahoma" w:hAnsi="Tahoma" w:cs="Tahoma"/>
                <w:lang w:val="lv-LV"/>
              </w:rPr>
              <w:t>l</w:t>
            </w:r>
            <w:r w:rsidR="00793823">
              <w:rPr>
                <w:rFonts w:ascii="Tahoma" w:hAnsi="Tahoma" w:cs="Tahoma"/>
                <w:lang w:val="lv-LV"/>
              </w:rPr>
              <w:t>āzerdrukas</w:t>
            </w:r>
            <w:proofErr w:type="spellEnd"/>
            <w:r w:rsidR="00793823">
              <w:rPr>
                <w:rFonts w:ascii="Tahoma" w:hAnsi="Tahoma" w:cs="Tahoma"/>
                <w:lang w:val="lv-LV"/>
              </w:rPr>
              <w:t xml:space="preserve"> printeru </w:t>
            </w:r>
            <w:proofErr w:type="spellStart"/>
            <w:r w:rsidR="00793823">
              <w:rPr>
                <w:rFonts w:ascii="Tahoma" w:hAnsi="Tahoma" w:cs="Tahoma"/>
                <w:lang w:val="lv-LV"/>
              </w:rPr>
              <w:t>kartridžiem</w:t>
            </w:r>
            <w:proofErr w:type="spellEnd"/>
            <w:r w:rsidRPr="00F70AB2">
              <w:rPr>
                <w:rFonts w:ascii="Tahoma" w:hAnsi="Tahoma" w:cs="Tahoma"/>
                <w:lang w:val="lv-LV"/>
              </w:rPr>
              <w:t xml:space="preserve">. Kā arī Pretendenta finanšu piedāvājumā ir pieļautās aritmētiskās kļūdas. Pēc kļūdu labošanas saskaņā ar Nolikuma 4.5.2.punktu, piedāvātā Preces kopēja vienības līgumcena sastāda EUR 7310,00 (septiņi tūkstoši trīs simti desmit </w:t>
            </w:r>
            <w:proofErr w:type="spellStart"/>
            <w:r w:rsidRPr="00793823">
              <w:rPr>
                <w:rFonts w:ascii="Tahoma" w:hAnsi="Tahoma" w:cs="Tahoma"/>
                <w:i/>
                <w:lang w:val="lv-LV"/>
              </w:rPr>
              <w:t>euro</w:t>
            </w:r>
            <w:proofErr w:type="spellEnd"/>
            <w:r w:rsidRPr="00F70AB2">
              <w:rPr>
                <w:rFonts w:ascii="Tahoma" w:hAnsi="Tahoma" w:cs="Tahoma"/>
                <w:lang w:val="lv-LV"/>
              </w:rPr>
              <w:t xml:space="preserve"> un nulle </w:t>
            </w:r>
            <w:r w:rsidRPr="00793823">
              <w:rPr>
                <w:rFonts w:ascii="Tahoma" w:hAnsi="Tahoma" w:cs="Tahoma"/>
                <w:i/>
                <w:lang w:val="lv-LV"/>
              </w:rPr>
              <w:t>centi</w:t>
            </w:r>
            <w:r w:rsidRPr="00F70AB2">
              <w:rPr>
                <w:rFonts w:ascii="Tahoma" w:hAnsi="Tahoma" w:cs="Tahoma"/>
                <w:lang w:val="lv-LV"/>
              </w:rPr>
              <w:t>) bez PVN (sk. 1.pielikumu). Piedāvājuma vērtēšanas gaitā tika ņemta vērā piedāvājumā labotā Preces kopēja vienības līgumcena.</w:t>
            </w:r>
          </w:p>
        </w:tc>
      </w:tr>
      <w:tr w:rsidR="00BE7DD1" w:rsidRPr="00F57462" w:rsidTr="00F70AB2">
        <w:tc>
          <w:tcPr>
            <w:tcW w:w="265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7690" w:type="dxa"/>
            <w:vAlign w:val="center"/>
          </w:tcPr>
          <w:p w:rsidR="00BE7DD1" w:rsidRPr="00444A8E" w:rsidRDefault="00F70AB2" w:rsidP="00F70AB2">
            <w:pPr>
              <w:rPr>
                <w:rFonts w:ascii="Tahoma" w:hAnsi="Tahoma" w:cs="Tahoma"/>
                <w:noProof/>
                <w:lang w:val="lv-LV"/>
              </w:rPr>
            </w:pPr>
            <w:r>
              <w:rPr>
                <w:rFonts w:ascii="Tahoma" w:hAnsi="Tahoma" w:cs="Tahoma"/>
                <w:noProof/>
                <w:lang w:val="lv-LV"/>
              </w:rPr>
              <w:t>S</w:t>
            </w:r>
            <w:r w:rsidRPr="00F70AB2">
              <w:rPr>
                <w:rFonts w:ascii="Tahoma" w:hAnsi="Tahoma" w:cs="Tahoma"/>
                <w:noProof/>
                <w:lang w:val="lv-LV"/>
              </w:rPr>
              <w:t>aimnieciski visizdevīgāk</w:t>
            </w:r>
            <w:r>
              <w:rPr>
                <w:rFonts w:ascii="Tahoma" w:hAnsi="Tahoma" w:cs="Tahoma"/>
                <w:noProof/>
                <w:lang w:val="lv-LV"/>
              </w:rPr>
              <w:t>ais</w:t>
            </w:r>
            <w:r w:rsidRPr="00F70AB2">
              <w:rPr>
                <w:rFonts w:ascii="Tahoma" w:hAnsi="Tahoma" w:cs="Tahoma"/>
                <w:noProof/>
                <w:lang w:val="lv-LV"/>
              </w:rPr>
              <w:t xml:space="preserve"> piedāvājum</w:t>
            </w:r>
            <w:r>
              <w:rPr>
                <w:rFonts w:ascii="Tahoma" w:hAnsi="Tahoma" w:cs="Tahoma"/>
                <w:noProof/>
                <w:lang w:val="lv-LV"/>
              </w:rPr>
              <w:t>s</w:t>
            </w:r>
            <w:r w:rsidRPr="00F70AB2">
              <w:rPr>
                <w:rFonts w:ascii="Tahoma" w:hAnsi="Tahoma" w:cs="Tahoma"/>
                <w:noProof/>
                <w:lang w:val="lv-LV"/>
              </w:rPr>
              <w:t>, kurš izraudzīts atbilstoši Nolikumā noteiktajām prasībām ar viszemāko piedāvāto Preces kopējo vienības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F70AB2" w:rsidTr="00F70AB2">
        <w:tc>
          <w:tcPr>
            <w:tcW w:w="265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7690" w:type="dxa"/>
            <w:vAlign w:val="center"/>
          </w:tcPr>
          <w:p w:rsidR="00BE7DD1" w:rsidRPr="00444A8E" w:rsidRDefault="00F70AB2" w:rsidP="002F1AE5">
            <w:pPr>
              <w:rPr>
                <w:rFonts w:ascii="Tahoma" w:hAnsi="Tahoma" w:cs="Tahoma"/>
                <w:noProof/>
                <w:lang w:val="lv-LV"/>
              </w:rPr>
            </w:pPr>
            <w:r>
              <w:rPr>
                <w:rFonts w:ascii="Tahoma" w:hAnsi="Tahoma" w:cs="Tahoma"/>
                <w:noProof/>
                <w:lang w:val="lv-LV"/>
              </w:rPr>
              <w:t>25.10</w:t>
            </w:r>
            <w:r w:rsidR="00DA6FD9" w:rsidRPr="008356E6">
              <w:rPr>
                <w:rFonts w:ascii="Tahoma" w:hAnsi="Tahoma" w:cs="Tahoma"/>
                <w:noProof/>
                <w:lang w:val="lv-LV"/>
              </w:rPr>
              <w:t>.</w:t>
            </w:r>
            <w:r w:rsidR="00DA6FD9" w:rsidRPr="00872996">
              <w:rPr>
                <w:rFonts w:ascii="Tahoma" w:hAnsi="Tahoma" w:cs="Tahoma"/>
                <w:noProof/>
                <w:lang w:val="lv-LV"/>
              </w:rPr>
              <w:t>201</w:t>
            </w:r>
            <w:r w:rsidR="002C6DBA">
              <w:rPr>
                <w:rFonts w:ascii="Tahoma" w:hAnsi="Tahoma" w:cs="Tahoma"/>
                <w:noProof/>
                <w:lang w:val="lv-LV"/>
              </w:rPr>
              <w:t>8</w:t>
            </w:r>
            <w:r w:rsidR="002F1AE5" w:rsidRPr="00872996">
              <w:rPr>
                <w:rFonts w:ascii="Tahoma" w:hAnsi="Tahoma" w:cs="Tahoma"/>
                <w:noProof/>
                <w:lang w:val="lv-LV"/>
              </w:rPr>
              <w:t>.</w:t>
            </w:r>
          </w:p>
        </w:tc>
      </w:tr>
      <w:tr w:rsidR="00BE7DD1" w:rsidRPr="00C771AE" w:rsidTr="00F70AB2">
        <w:trPr>
          <w:trHeight w:val="1338"/>
        </w:trPr>
        <w:tc>
          <w:tcPr>
            <w:tcW w:w="2659"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7690" w:type="dxa"/>
            <w:vAlign w:val="center"/>
          </w:tcPr>
          <w:p w:rsidR="004C52AE" w:rsidRPr="00444A8E" w:rsidRDefault="00F70AB2" w:rsidP="002F1AE5">
            <w:pPr>
              <w:rPr>
                <w:rFonts w:ascii="Tahoma" w:hAnsi="Tahoma" w:cs="Tahoma"/>
                <w:noProof/>
                <w:lang w:val="lv-LV"/>
              </w:rPr>
            </w:pPr>
            <w:r w:rsidRPr="008E7CE2">
              <w:rPr>
                <w:rFonts w:ascii="Tahoma" w:hAnsi="Tahoma" w:cs="Tahoma"/>
                <w:b/>
                <w:lang w:val="lv-LV" w:eastAsia="lv-LV"/>
              </w:rPr>
              <w:t>SIA "</w:t>
            </w:r>
            <w:proofErr w:type="spellStart"/>
            <w:r w:rsidRPr="008E7CE2">
              <w:rPr>
                <w:rFonts w:ascii="Tahoma" w:hAnsi="Tahoma" w:cs="Tahoma"/>
                <w:b/>
                <w:lang w:val="lv-LV" w:eastAsia="lv-LV"/>
              </w:rPr>
              <w:t>Sufficio</w:t>
            </w:r>
            <w:proofErr w:type="spellEnd"/>
            <w:r w:rsidRPr="008E7CE2">
              <w:rPr>
                <w:rFonts w:ascii="Tahoma" w:hAnsi="Tahoma" w:cs="Tahoma"/>
                <w:b/>
                <w:lang w:val="lv-LV" w:eastAsia="lv-LV"/>
              </w:rPr>
              <w:t>"</w:t>
            </w:r>
            <w:r w:rsidRPr="008E7CE2">
              <w:rPr>
                <w:rFonts w:ascii="Tahoma" w:hAnsi="Tahoma" w:cs="Tahoma"/>
                <w:lang w:val="lv-LV" w:eastAsia="lv-LV"/>
              </w:rPr>
              <w:t>, reģ. Nr. 40103307936</w:t>
            </w:r>
            <w:r>
              <w:rPr>
                <w:rFonts w:ascii="Tahoma" w:hAnsi="Tahoma" w:cs="Tahoma"/>
                <w:lang w:val="lv-LV" w:eastAsia="lv-LV"/>
              </w:rPr>
              <w:t xml:space="preserve">, </w:t>
            </w:r>
            <w:r w:rsidRPr="00F70AB2">
              <w:rPr>
                <w:rFonts w:ascii="Tahoma" w:hAnsi="Tahoma" w:cs="Tahoma"/>
                <w:b/>
                <w:lang w:val="lv-LV" w:eastAsia="lv-LV"/>
              </w:rPr>
              <w:t xml:space="preserve">EUR </w:t>
            </w:r>
            <w:r w:rsidRPr="008E7CE2">
              <w:rPr>
                <w:rFonts w:ascii="Tahoma" w:hAnsi="Tahoma" w:cs="Tahoma"/>
                <w:b/>
                <w:bCs/>
                <w:lang w:val="lv-LV" w:eastAsia="lv-LV"/>
              </w:rPr>
              <w:t>5 174,00</w:t>
            </w:r>
            <w:r>
              <w:rPr>
                <w:rFonts w:ascii="Tahoma" w:hAnsi="Tahoma" w:cs="Tahoma"/>
                <w:bCs/>
                <w:lang w:val="lv-LV" w:eastAsia="lv-LV"/>
              </w:rPr>
              <w:t xml:space="preserve"> </w:t>
            </w:r>
            <w:r w:rsidRPr="00F70AB2">
              <w:rPr>
                <w:rFonts w:ascii="Tahoma" w:hAnsi="Tahoma" w:cs="Tahoma"/>
                <w:bCs/>
                <w:lang w:val="lv-LV" w:eastAsia="lv-LV"/>
              </w:rPr>
              <w:t xml:space="preserve">(pieci tūkstoši viens simts septiņdesmit četri </w:t>
            </w:r>
            <w:r w:rsidRPr="00F70AB2">
              <w:rPr>
                <w:rFonts w:ascii="Tahoma" w:hAnsi="Tahoma" w:cs="Tahoma"/>
                <w:bCs/>
                <w:i/>
                <w:lang w:val="lv-LV" w:eastAsia="lv-LV"/>
              </w:rPr>
              <w:t xml:space="preserve">eiro </w:t>
            </w:r>
            <w:r w:rsidRPr="00F70AB2">
              <w:rPr>
                <w:rFonts w:ascii="Tahoma" w:hAnsi="Tahoma" w:cs="Tahoma"/>
                <w:bCs/>
                <w:lang w:val="lv-LV" w:eastAsia="lv-LV"/>
              </w:rPr>
              <w:t>un 00</w:t>
            </w:r>
            <w:r w:rsidRPr="00F70AB2">
              <w:rPr>
                <w:rFonts w:ascii="Tahoma" w:hAnsi="Tahoma" w:cs="Tahoma"/>
                <w:bCs/>
                <w:i/>
                <w:lang w:val="lv-LV" w:eastAsia="lv-LV"/>
              </w:rPr>
              <w:t xml:space="preserve"> centi</w:t>
            </w:r>
            <w:r w:rsidRPr="00F70AB2">
              <w:rPr>
                <w:rFonts w:ascii="Tahoma" w:hAnsi="Tahoma" w:cs="Tahoma"/>
                <w:bCs/>
                <w:lang w:val="lv-LV" w:eastAsia="lv-LV"/>
              </w:rPr>
              <w:t>)</w:t>
            </w:r>
            <w:r>
              <w:rPr>
                <w:rFonts w:ascii="Tahoma" w:hAnsi="Tahoma" w:cs="Tahoma"/>
                <w:bCs/>
                <w:lang w:val="lv-LV" w:eastAsia="lv-LV"/>
              </w:rPr>
              <w:t xml:space="preserve"> bez PVN</w:t>
            </w:r>
          </w:p>
        </w:tc>
      </w:tr>
      <w:tr w:rsidR="00BE7DD1" w:rsidRPr="00F57462" w:rsidTr="00F70AB2">
        <w:trPr>
          <w:trHeight w:val="1182"/>
        </w:trPr>
        <w:tc>
          <w:tcPr>
            <w:tcW w:w="2659" w:type="dxa"/>
            <w:vAlign w:val="center"/>
          </w:tcPr>
          <w:p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7690" w:type="dxa"/>
            <w:vAlign w:val="center"/>
          </w:tcPr>
          <w:p w:rsidR="00822EA6" w:rsidRPr="00A10CC2" w:rsidRDefault="00F70AB2" w:rsidP="00F70AB2">
            <w:pPr>
              <w:spacing w:after="60"/>
              <w:jc w:val="both"/>
              <w:rPr>
                <w:rFonts w:ascii="Tahoma" w:hAnsi="Tahoma" w:cs="Tahoma"/>
                <w:noProof/>
                <w:lang w:val="lv-LV"/>
              </w:rPr>
            </w:pPr>
            <w:r>
              <w:rPr>
                <w:rFonts w:ascii="Tahoma" w:hAnsi="Tahoma" w:cs="Tahoma"/>
                <w:noProof/>
                <w:lang w:val="lv-LV"/>
              </w:rPr>
              <w:t>A</w:t>
            </w:r>
            <w:r w:rsidRPr="00F70AB2">
              <w:rPr>
                <w:rFonts w:ascii="Tahoma" w:hAnsi="Tahoma" w:cs="Tahoma"/>
                <w:noProof/>
                <w:lang w:val="lv-LV"/>
              </w:rPr>
              <w:t>tbilst visām Nolikuma un Nolikuma pielikumos noteiktajām prasībām, un ir iesniedzis piedāvājumu ar viszemāko piedāvāto Preces kopējo vienības līgumcenu.</w:t>
            </w:r>
          </w:p>
        </w:tc>
      </w:tr>
      <w:tr w:rsidR="00BE7DD1" w:rsidRPr="00216858" w:rsidTr="00F70AB2">
        <w:tc>
          <w:tcPr>
            <w:tcW w:w="2659" w:type="dxa"/>
            <w:vAlign w:val="center"/>
          </w:tcPr>
          <w:p w:rsidR="00BE7DD1" w:rsidRPr="00BE7DD1" w:rsidRDefault="00BE7DD1" w:rsidP="002F1AE5">
            <w:pPr>
              <w:rPr>
                <w:rFonts w:ascii="Tahoma" w:hAnsi="Tahoma" w:cs="Tahoma"/>
                <w:b/>
                <w:lang w:val="lv-LV"/>
              </w:rPr>
            </w:pPr>
            <w:r w:rsidRPr="00733502">
              <w:rPr>
                <w:rFonts w:ascii="Tahoma" w:hAnsi="Tahoma" w:cs="Tahoma"/>
                <w:b/>
                <w:lang w:val="lv-LV"/>
              </w:rPr>
              <w:t>Informācija par noraidītajiem pretendentiem</w:t>
            </w:r>
          </w:p>
        </w:tc>
        <w:tc>
          <w:tcPr>
            <w:tcW w:w="7690" w:type="dxa"/>
            <w:vAlign w:val="center"/>
          </w:tcPr>
          <w:p w:rsidR="00F87A13" w:rsidRPr="009C589C" w:rsidRDefault="00C44EA3" w:rsidP="00F70AB2">
            <w:pPr>
              <w:pStyle w:val="ListParagraph"/>
              <w:spacing w:after="120"/>
              <w:ind w:hanging="720"/>
              <w:jc w:val="both"/>
              <w:rPr>
                <w:rFonts w:ascii="Tahoma" w:hAnsi="Tahoma" w:cs="Tahoma"/>
                <w:lang w:val="lv-LV"/>
              </w:rPr>
            </w:pPr>
            <w:r>
              <w:rPr>
                <w:rFonts w:ascii="Tahoma" w:hAnsi="Tahoma" w:cs="Tahoma"/>
                <w:noProof/>
                <w:lang w:val="lv-LV"/>
              </w:rPr>
              <w:t>Noraidīto pretendentu nav</w:t>
            </w:r>
          </w:p>
        </w:tc>
      </w:tr>
    </w:tbl>
    <w:p w:rsidR="00BE7DD1" w:rsidRPr="007842C8" w:rsidRDefault="00BE7DD1" w:rsidP="00BE7DD1">
      <w:pPr>
        <w:rPr>
          <w:lang w:val="lv-LV"/>
        </w:rPr>
      </w:pPr>
    </w:p>
    <w:p w:rsidR="00F70AB2" w:rsidRDefault="00F70AB2" w:rsidP="00127F12">
      <w:pPr>
        <w:rPr>
          <w:rFonts w:ascii="Tahoma" w:hAnsi="Tahoma" w:cs="Tahoma"/>
          <w:sz w:val="22"/>
          <w:szCs w:val="22"/>
          <w:lang w:val="lv-LV"/>
        </w:rPr>
      </w:pPr>
    </w:p>
    <w:p w:rsidR="004A673F" w:rsidRPr="00AD09B2" w:rsidRDefault="004A673F" w:rsidP="004A673F">
      <w:pPr>
        <w:rPr>
          <w:rFonts w:ascii="Tahoma" w:hAnsi="Tahoma" w:cs="Tahoma"/>
          <w:sz w:val="22"/>
          <w:szCs w:val="22"/>
          <w:lang w:val="lv-LV"/>
        </w:rPr>
      </w:pPr>
      <w:bookmarkStart w:id="0" w:name="_GoBack"/>
      <w:bookmarkEnd w:id="0"/>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rsidR="007076B3" w:rsidRPr="00AD09B2" w:rsidRDefault="007076B3" w:rsidP="00BE7DD1">
      <w:pPr>
        <w:rPr>
          <w:rFonts w:ascii="Tahoma" w:hAnsi="Tahoma" w:cs="Tahoma"/>
          <w:sz w:val="22"/>
          <w:szCs w:val="22"/>
          <w:lang w:val="lv-LV"/>
        </w:rPr>
      </w:pPr>
    </w:p>
    <w:sectPr w:rsidR="007076B3" w:rsidRPr="00AD09B2" w:rsidSect="00F70AB2">
      <w:footerReference w:type="default" r:id="rId8"/>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B2" w:rsidRDefault="00F70AB2" w:rsidP="00F70AB2">
      <w:r>
        <w:separator/>
      </w:r>
    </w:p>
  </w:endnote>
  <w:endnote w:type="continuationSeparator" w:id="0">
    <w:p w:rsidR="00F70AB2" w:rsidRDefault="00F70AB2" w:rsidP="00F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35512"/>
      <w:docPartObj>
        <w:docPartGallery w:val="Page Numbers (Bottom of Page)"/>
        <w:docPartUnique/>
      </w:docPartObj>
    </w:sdtPr>
    <w:sdtEndPr>
      <w:rPr>
        <w:noProof/>
      </w:rPr>
    </w:sdtEndPr>
    <w:sdtContent>
      <w:p w:rsidR="00F70AB2" w:rsidRDefault="00F70AB2" w:rsidP="00F70AB2">
        <w:pPr>
          <w:pStyle w:val="Footer"/>
          <w:jc w:val="right"/>
        </w:pPr>
        <w:r>
          <w:fldChar w:fldCharType="begin"/>
        </w:r>
        <w:r>
          <w:instrText xml:space="preserve"> PAGE   \* MERGEFORMAT </w:instrText>
        </w:r>
        <w:r>
          <w:fldChar w:fldCharType="separate"/>
        </w:r>
        <w:r w:rsidR="00CE511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B2" w:rsidRDefault="00F70AB2" w:rsidP="00F70AB2">
      <w:r>
        <w:separator/>
      </w:r>
    </w:p>
  </w:footnote>
  <w:footnote w:type="continuationSeparator" w:id="0">
    <w:p w:rsidR="00F70AB2" w:rsidRDefault="00F70AB2" w:rsidP="00F7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275EA"/>
    <w:rsid w:val="00035211"/>
    <w:rsid w:val="00060589"/>
    <w:rsid w:val="000614A6"/>
    <w:rsid w:val="000A4414"/>
    <w:rsid w:val="000B64FF"/>
    <w:rsid w:val="000C3DF5"/>
    <w:rsid w:val="000C6DFA"/>
    <w:rsid w:val="000D0F22"/>
    <w:rsid w:val="000D53EC"/>
    <w:rsid w:val="00100616"/>
    <w:rsid w:val="00127433"/>
    <w:rsid w:val="00127F12"/>
    <w:rsid w:val="001401D2"/>
    <w:rsid w:val="001567D8"/>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A673F"/>
    <w:rsid w:val="004C52AE"/>
    <w:rsid w:val="004D03B2"/>
    <w:rsid w:val="004E09CC"/>
    <w:rsid w:val="004E336B"/>
    <w:rsid w:val="004E5A22"/>
    <w:rsid w:val="004E797A"/>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3823"/>
    <w:rsid w:val="00795618"/>
    <w:rsid w:val="007A051D"/>
    <w:rsid w:val="007C1A7D"/>
    <w:rsid w:val="007C5FFB"/>
    <w:rsid w:val="007F3590"/>
    <w:rsid w:val="00822EA6"/>
    <w:rsid w:val="008277A9"/>
    <w:rsid w:val="00831DEE"/>
    <w:rsid w:val="00833C37"/>
    <w:rsid w:val="008356E6"/>
    <w:rsid w:val="008444BD"/>
    <w:rsid w:val="008609AF"/>
    <w:rsid w:val="00872996"/>
    <w:rsid w:val="00876703"/>
    <w:rsid w:val="008E7CE2"/>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D3DC6"/>
    <w:rsid w:val="00BE63D8"/>
    <w:rsid w:val="00BE7DD1"/>
    <w:rsid w:val="00BF1139"/>
    <w:rsid w:val="00BF7EA3"/>
    <w:rsid w:val="00C03A1C"/>
    <w:rsid w:val="00C057A9"/>
    <w:rsid w:val="00C14706"/>
    <w:rsid w:val="00C206E2"/>
    <w:rsid w:val="00C37BAC"/>
    <w:rsid w:val="00C44EA3"/>
    <w:rsid w:val="00C771AE"/>
    <w:rsid w:val="00C811E0"/>
    <w:rsid w:val="00C907BA"/>
    <w:rsid w:val="00CB44EB"/>
    <w:rsid w:val="00CD610D"/>
    <w:rsid w:val="00CE2575"/>
    <w:rsid w:val="00CE511C"/>
    <w:rsid w:val="00CF0379"/>
    <w:rsid w:val="00D215A1"/>
    <w:rsid w:val="00D30A63"/>
    <w:rsid w:val="00D332D3"/>
    <w:rsid w:val="00D41E4E"/>
    <w:rsid w:val="00D42979"/>
    <w:rsid w:val="00D47E5A"/>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57462"/>
    <w:rsid w:val="00F70AB2"/>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F70AB2"/>
    <w:pPr>
      <w:tabs>
        <w:tab w:val="center" w:pos="4153"/>
        <w:tab w:val="right" w:pos="8306"/>
      </w:tabs>
    </w:pPr>
  </w:style>
  <w:style w:type="character" w:customStyle="1" w:styleId="HeaderChar">
    <w:name w:val="Header Char"/>
    <w:basedOn w:val="DefaultParagraphFont"/>
    <w:link w:val="Header"/>
    <w:uiPriority w:val="99"/>
    <w:rsid w:val="00F70AB2"/>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70AB2"/>
    <w:pPr>
      <w:tabs>
        <w:tab w:val="center" w:pos="4153"/>
        <w:tab w:val="right" w:pos="8306"/>
      </w:tabs>
    </w:pPr>
  </w:style>
  <w:style w:type="character" w:customStyle="1" w:styleId="FooterChar">
    <w:name w:val="Footer Char"/>
    <w:basedOn w:val="DefaultParagraphFont"/>
    <w:link w:val="Footer"/>
    <w:uiPriority w:val="99"/>
    <w:rsid w:val="00F70AB2"/>
    <w:rPr>
      <w:rFonts w:ascii="Times New Roman" w:eastAsia="Times New Roman" w:hAnsi="Times New Roma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F70AB2"/>
    <w:pPr>
      <w:tabs>
        <w:tab w:val="center" w:pos="4153"/>
        <w:tab w:val="right" w:pos="8306"/>
      </w:tabs>
    </w:pPr>
  </w:style>
  <w:style w:type="character" w:customStyle="1" w:styleId="HeaderChar">
    <w:name w:val="Header Char"/>
    <w:basedOn w:val="DefaultParagraphFont"/>
    <w:link w:val="Header"/>
    <w:uiPriority w:val="99"/>
    <w:rsid w:val="00F70AB2"/>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F70AB2"/>
    <w:pPr>
      <w:tabs>
        <w:tab w:val="center" w:pos="4153"/>
        <w:tab w:val="right" w:pos="8306"/>
      </w:tabs>
    </w:pPr>
  </w:style>
  <w:style w:type="character" w:customStyle="1" w:styleId="FooterChar">
    <w:name w:val="Footer Char"/>
    <w:basedOn w:val="DefaultParagraphFont"/>
    <w:link w:val="Footer"/>
    <w:uiPriority w:val="99"/>
    <w:rsid w:val="00F70A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1875</Words>
  <Characters>1069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2018-07-10T10:56:00Z</cp:lastPrinted>
  <dcterms:created xsi:type="dcterms:W3CDTF">2018-10-25T14:42:00Z</dcterms:created>
  <dcterms:modified xsi:type="dcterms:W3CDTF">2018-10-25T14:42:00Z</dcterms:modified>
</cp:coreProperties>
</file>